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#1 - 80% of IT professionals deploy cloud communications to gain access to advanced features &amp; capabilities.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#2 - 43% of IT professionals indicate that cloud-based or hosted services will be important for future business practices.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#3 - The ISDN switch-off will affect more than over 70% of businesses - don’t make yours one of them.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#4 - The ISDN switch-off is an opportunity, not a threat. Make this the incentive to move your business to the cloud.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#5 - With the ISDN switch-off it’s time for you to consider moving to the cloud: scale communications as your business grows.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#6 - By 2025 all ISDN services will switch off, it’s time to consider cloud communications.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#7 - 5 reasons why your business can benefit from cloud communications.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#8 - The end of ISDN isn’t too far away. It’s time to move to the cloud.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#9 - As BT readies to switch off ISDN, it’s time for a more flexible, scalable, and powerful alternative.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#10 - Time to plan your move to the cloud.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Trending Topics: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#ISDN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#Cloud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#ISDNSwitchOff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#CloudCommunications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#Telecommunications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#Telecomms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